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3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烟台富美特信息科技股份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有限公司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教育部产学合作协同育人项目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验收标准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snapToGrid w:val="0"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333333"/>
          <w:kern w:val="0"/>
          <w:sz w:val="28"/>
          <w:szCs w:val="28"/>
          <w:lang w:val="en-US" w:eastAsia="zh-CN" w:bidi="ar-SA"/>
        </w:rPr>
        <w:t>2022年，富美特拟在感官科学与评定、食品合规管理两个方向与高校紧密合作，支持高校人才培养改革，为食品行业不断输送知识型、技能型、创新型人才，积蓄后备人才力量，助推食品行业蓬勃健康发展。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left="0" w:leftChars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一、建设目标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在教育部指导下，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富美特设立专项资金和匹配资源，开展产学合作协同育人项目，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聚焦高校人才培养需求，顺应产业快速发展的趋势。建设“校企联盟”模式，推动“产学研”深度融合，发挥高校在人才培养方面的优势和烟台富美特在实践方面的经验，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与院校的合作项目主要包括：教学内容和课程体系改革项目（食品合规管理课程建设项目）和实践条件建设项目（感官分析</w:t>
      </w: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highlight w:val="none"/>
          <w:lang w:val="en-US" w:eastAsia="zh-CN" w:bidi="ar-SA"/>
        </w:rPr>
        <w:t>实验室和智能感官实验室项目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）。项目旨在充分发挥校企深度融合办学的优势，加强学校教育与产业发展的有效衔接，深入推动校企双方产学合作，协同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育人。</w:t>
      </w:r>
    </w:p>
    <w:p>
      <w:pPr>
        <w:pStyle w:val="12"/>
        <w:numPr>
          <w:ilvl w:val="0"/>
          <w:numId w:val="1"/>
        </w:numPr>
        <w:spacing w:line="360" w:lineRule="auto"/>
        <w:ind w:left="-62" w:leftChars="0" w:firstLineChars="0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主要面向食品、药品、生物、农产品等方向，深化产教融合、产学合作、协同育人。</w:t>
      </w:r>
    </w:p>
    <w:p>
      <w:pPr>
        <w:pStyle w:val="12"/>
        <w:numPr>
          <w:ilvl w:val="0"/>
          <w:numId w:val="1"/>
        </w:numPr>
        <w:spacing w:line="360" w:lineRule="auto"/>
        <w:ind w:left="-62" w:leftChars="0" w:firstLineChars="0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申报包含教学内容和课程体系改革、实践条件建设两大类项目。</w:t>
      </w:r>
    </w:p>
    <w:p>
      <w:pPr>
        <w:pStyle w:val="12"/>
        <w:numPr>
          <w:ilvl w:val="0"/>
          <w:numId w:val="1"/>
        </w:numPr>
        <w:spacing w:line="360" w:lineRule="auto"/>
        <w:ind w:left="-62" w:leftChars="0" w:firstLineChars="0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合作专业类包括但不限于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食品科学类、药品类、生物工程类、农学类、统计学类等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left="0" w:leftChars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二、项目内容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2" w:firstLineChars="200"/>
        <w:textAlignment w:val="auto"/>
        <w:rPr>
          <w:rFonts w:hint="eastAsia" w:ascii="宋体" w:hAnsi="宋体" w:eastAsia="宋体" w:cs="宋体"/>
          <w:b w:val="0"/>
          <w:kern w:val="2"/>
          <w:sz w:val="28"/>
          <w:szCs w:val="28"/>
          <w:highlight w:val="yellow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1.教学内容和课程体系改革项目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  <w:t>项目名称为“食品合规管理课程建设”，拟与10家院校合作。面向食品相关专业，围绕食品标准法规、食品加工技术、食品质量与安全、现代食品安全科学等相关课程进行教学资源建设和教学体系改革。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32" w:beforeAutospacing="0" w:after="378" w:afterAutospacing="0"/>
        <w:ind w:left="0" w:right="0" w:firstLine="560" w:firstLineChars="200"/>
        <w:jc w:val="left"/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  <w:t>本项目注重创新型、复合型、应用型人才培养课程建设的创新性、示范引领性和推广性。以1+X食品合规管理职业技能等级证书为抓手，富美特与院校开展课证融通、学分转化相关工作，支持院校老师将产业和技术的最新发展、行业对人才培养的最新要求引入教学过程，将食品合规管理融入到食品专业课程教学中，并形成相应的课程标准和人才培养方案，创新课程体系，加强实习实训，突出实际操作能力，培养知识与技能相结合、技术与管理相结合、能力与素质相结合的应用型人才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2" w:firstLineChars="200"/>
        <w:textAlignment w:val="auto"/>
        <w:rPr>
          <w:rFonts w:hint="eastAsia" w:ascii="宋体" w:hAnsi="宋体" w:eastAsia="宋体" w:cs="宋体"/>
          <w:b w:val="0"/>
          <w:kern w:val="2"/>
          <w:sz w:val="28"/>
          <w:szCs w:val="28"/>
          <w:highlight w:val="yellow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2.实践条件与实践基地建设项目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highlight w:val="none"/>
          <w:lang w:val="en-US" w:eastAsia="zh-CN" w:bidi="ar-SA"/>
        </w:rPr>
        <w:t>名称为“感官分析实验室和智能感官实验室项目”</w:t>
      </w:r>
      <w:r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  <w:t>，拟与10家院校合作</w:t>
      </w: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highlight w:val="none"/>
          <w:lang w:val="en-US" w:eastAsia="zh-CN" w:bidi="ar-SA"/>
        </w:rPr>
        <w:t>。面向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食品科学类、生物工程类、农学类、统计学类相关专业，</w:t>
      </w: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highlight w:val="none"/>
          <w:lang w:val="en-US" w:eastAsia="zh-CN" w:bidi="ar-SA"/>
        </w:rPr>
        <w:t>携手高校深入实验基地建设、共建实验室改革</w:t>
      </w:r>
      <w:r>
        <w:rPr>
          <w:rFonts w:hint="eastAsia" w:ascii="宋体" w:hAnsi="宋体" w:eastAsia="宋体" w:cs="宋体"/>
          <w:b w:val="0"/>
          <w:kern w:val="2"/>
          <w:sz w:val="28"/>
          <w:szCs w:val="28"/>
          <w:lang w:val="en-US" w:eastAsia="zh-CN" w:bidi="ar-SA"/>
        </w:rPr>
        <w:t>交流合作，完善教学设备硬件体系，提高教育教学质量，建成一批高质量、可共享的教学实践基地，满足感官分析行业高质量的人才培养需求。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富美特将联合全国10所高校共同建设感官评价类实验室，为每所立项高校提供价值20万元的实验室硬件或软件资源。这些资源基于高校实际需要，包括硬件设备、课程体系、实验教学资源、实验软件等；联合实验室的建设将服务于感官评价测试相关专业方向。实验</w:t>
      </w:r>
      <w:bookmarkStart w:id="0" w:name="_GoBack"/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室建设满足高校日常教学的配套实验环境及资源要求，能够支撑学校感官课程学生核心技能的培养，同时实验室以真实的专业场景及应用为核心，可以做为食品、材料、药品、中药材、化妆品、新能源、农产品、农业投入品、环境化工等传统专业改造以及新专业新方向的产品综合型场景实操、实训场地；能够支持院校感官检测项目的科研项目；能够承担感官检测的社会培训和社会服务等工作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结合感官人才培养课程，共同建设“职场体验-技能实训-顶岗实习”流程，结合感官人才培养课程，与项目共建高校签订协议接收在校学生到公司实习实训，组织开展社会实践、就业实习、科研训练等活动，提升学生职业技能和职业素养，培养提高学生科研水平和素养、提高实践教学质量，给实习学生提供就业机会，助力合作院校学生就业，提高食品行业学生就业率。</w:t>
      </w:r>
    </w:p>
    <w:bookmarkEnd w:id="0"/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left="0" w:leftChars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三、申报条件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00" w:lineRule="auto"/>
        <w:ind w:firstLine="562" w:firstLineChars="200"/>
        <w:textAlignment w:val="auto"/>
        <w:rPr>
          <w:rFonts w:hint="eastAsia" w:ascii="Times New Roman" w:hAnsi="Times New Roman" w:eastAsia="宋体" w:cstheme="minorBidi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/>
          <w:bCs/>
          <w:kern w:val="2"/>
          <w:sz w:val="28"/>
          <w:szCs w:val="28"/>
          <w:lang w:val="en-US" w:eastAsia="zh-CN" w:bidi="ar-SA"/>
        </w:rPr>
        <w:t>1.食品合规管理课程建设项目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00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1）学校有食品合规管理、食品标准法规、食品加工技术、食品安全等相关课程</w:t>
      </w:r>
      <w:r>
        <w:rPr>
          <w:rFonts w:hint="default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（或拟开设相关课程）</w:t>
      </w: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20" w:after="120" w:line="300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2）申报人需为院校领导或相关专业方向主要负责人；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00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3）在食品合规管理领域有突出贡献，或者对食品合规管理有特别的理解；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00" w:lineRule="auto"/>
        <w:ind w:firstLine="560" w:firstLineChars="200"/>
        <w:textAlignment w:val="auto"/>
        <w:rPr>
          <w:rFonts w:hint="eastAsia" w:ascii="Times New Roman" w:hAnsi="Times New Roman" w:eastAsia="宋体"/>
          <w:sz w:val="28"/>
          <w:szCs w:val="32"/>
          <w:lang w:val="en-US" w:eastAsia="zh-CN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4）</w:t>
      </w:r>
      <w:r>
        <w:rPr>
          <w:rFonts w:hint="eastAsia" w:ascii="Times New Roman" w:hAnsi="Times New Roman" w:eastAsia="宋体"/>
          <w:sz w:val="28"/>
          <w:szCs w:val="32"/>
          <w:lang w:val="en-US" w:eastAsia="zh-CN"/>
        </w:rPr>
        <w:t>有产学合作协同育人项目经验优先；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00" w:lineRule="auto"/>
        <w:ind w:firstLine="560" w:firstLineChars="200"/>
        <w:textAlignment w:val="auto"/>
        <w:rPr>
          <w:rFonts w:hint="eastAsia" w:ascii="Times New Roman" w:hAnsi="Times New Roman" w:eastAsia="宋体"/>
          <w:sz w:val="28"/>
          <w:szCs w:val="32"/>
          <w:lang w:val="en-US" w:eastAsia="zh-CN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5）</w:t>
      </w:r>
      <w:r>
        <w:rPr>
          <w:rFonts w:hint="eastAsia" w:ascii="Times New Roman" w:hAnsi="Times New Roman" w:eastAsia="宋体"/>
          <w:sz w:val="28"/>
          <w:szCs w:val="32"/>
          <w:lang w:val="en-US" w:eastAsia="zh-CN"/>
        </w:rPr>
        <w:t>参与或支持教育部1+X证书制度试点工作者优先。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00" w:lineRule="auto"/>
        <w:ind w:firstLine="562" w:firstLineChars="200"/>
        <w:textAlignment w:val="auto"/>
        <w:rPr>
          <w:rFonts w:hint="eastAsia" w:ascii="Times New Roman" w:hAnsi="Times New Roman" w:eastAsia="宋体" w:cstheme="minorBidi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2.感官分析实验室和智能感官实验室项目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00" w:lineRule="auto"/>
        <w:ind w:firstLine="560" w:firstLineChars="200"/>
        <w:textAlignment w:val="auto"/>
        <w:rPr>
          <w:rFonts w:hint="default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1）学校有</w:t>
      </w: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食品工程、生物工程、感官分析</w:t>
      </w:r>
      <w:r>
        <w:rPr>
          <w:rFonts w:hint="default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等相关课程（或拟开设相关课程）</w:t>
      </w:r>
    </w:p>
    <w:p>
      <w:pPr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20" w:after="120" w:line="300" w:lineRule="auto"/>
        <w:ind w:firstLine="560" w:firstLineChars="200"/>
        <w:textAlignment w:val="auto"/>
        <w:rPr>
          <w:rFonts w:hint="eastAsia" w:ascii="Times New Roman" w:hAnsi="Times New Roman" w:eastAsia="宋体"/>
          <w:sz w:val="28"/>
          <w:szCs w:val="32"/>
          <w:lang w:eastAsia="zh-CN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2）</w:t>
      </w:r>
      <w:r>
        <w:rPr>
          <w:rFonts w:hint="eastAsia" w:ascii="Times New Roman" w:hAnsi="Times New Roman" w:eastAsia="宋体"/>
          <w:sz w:val="28"/>
          <w:szCs w:val="32"/>
        </w:rPr>
        <w:t>全日制本科高校在职教师</w:t>
      </w:r>
      <w:r>
        <w:rPr>
          <w:rFonts w:hint="eastAsia" w:ascii="Times New Roman" w:hAnsi="Times New Roman" w:eastAsia="宋体"/>
          <w:sz w:val="28"/>
          <w:szCs w:val="32"/>
          <w:lang w:eastAsia="zh-CN"/>
        </w:rPr>
        <w:t>，食品相关专业；</w:t>
      </w:r>
    </w:p>
    <w:p>
      <w:pPr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20" w:after="120" w:line="300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3）申报人需为院校领导或相关专业方向主要负责人；</w:t>
      </w:r>
    </w:p>
    <w:p>
      <w:pPr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20" w:after="120" w:line="300" w:lineRule="auto"/>
        <w:ind w:firstLine="56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/>
          <w:sz w:val="28"/>
          <w:szCs w:val="32"/>
          <w:lang w:val="en-US" w:eastAsia="zh-CN"/>
        </w:rPr>
        <w:t>4）有产学合作协同育人项目经验者优先。</w:t>
      </w:r>
    </w:p>
    <w:p>
      <w:pPr>
        <w:pStyle w:val="5"/>
        <w:numPr>
          <w:ilvl w:val="0"/>
          <w:numId w:val="0"/>
        </w:numPr>
        <w:spacing w:before="190" w:line="350" w:lineRule="auto"/>
        <w:ind w:leftChars="0" w:right="324" w:rightChars="0"/>
        <w:jc w:val="both"/>
        <w:rPr>
          <w:rFonts w:hint="eastAsia" w:ascii="Times New Roman" w:hAnsi="Times New Roman" w:eastAsia="宋体"/>
          <w:b/>
          <w:bCs/>
          <w:spacing w:val="-11"/>
          <w:sz w:val="28"/>
          <w:szCs w:val="28"/>
          <w:lang w:eastAsia="zh-CN" w:bidi="zh-CN"/>
        </w:rPr>
      </w:pPr>
      <w:r>
        <w:rPr>
          <w:rFonts w:hint="eastAsia" w:ascii="Times New Roman" w:hAnsi="Times New Roman" w:eastAsia="宋体"/>
          <w:b/>
          <w:bCs/>
          <w:spacing w:val="-11"/>
          <w:sz w:val="28"/>
          <w:szCs w:val="28"/>
          <w:lang w:eastAsia="zh-CN" w:bidi="zh-CN"/>
        </w:rPr>
        <w:t>四、验收标准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2" w:firstLineChars="200"/>
        <w:textAlignment w:val="auto"/>
        <w:rPr>
          <w:rFonts w:hint="eastAsia" w:ascii="Times New Roman" w:hAnsi="Times New Roman" w:eastAsia="宋体" w:cstheme="minorBidi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/>
          <w:b/>
          <w:bCs/>
          <w:sz w:val="28"/>
          <w:szCs w:val="28"/>
        </w:rPr>
        <w:t>1.</w:t>
      </w:r>
      <w:r>
        <w:rPr>
          <w:rFonts w:hint="eastAsia" w:ascii="Times New Roman" w:hAnsi="Times New Roman" w:eastAsia="宋体" w:cstheme="minorBidi"/>
          <w:b/>
          <w:bCs/>
          <w:kern w:val="2"/>
          <w:sz w:val="28"/>
          <w:szCs w:val="28"/>
          <w:lang w:val="en-US" w:eastAsia="zh-CN" w:bidi="ar-SA"/>
        </w:rPr>
        <w:t>食品合规管理课程建设项目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1）所在院校建设成为教育部1+X食品合规管理职业技能等级证书试点院校；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2）建设完成一门食品合规管理相关的精品课程；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3）参与建设食品合规管理教学虚拟仿真，建设完成5个教学单元的虚拟仿真；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4）参与/组织所在院校师生参与食品合规管理相关竞赛，培养食品合规管理专业人才。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default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5）使用和参与食品合规管理课程资源库的建设完善。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leftChars="200"/>
        <w:textAlignment w:val="auto"/>
        <w:rPr>
          <w:rFonts w:hint="eastAsia" w:ascii="Times New Roman" w:hAnsi="Times New Roman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eastAsia="宋体" w:cstheme="minorBidi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感官分析实验室和智能感官实验室项目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1）建设感官分析实验室和智能感官实验室，实验室软硬件条件均达到验收标准，并运用到感官评价实践教学中；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2）参与建设感官分析课程体系，如感官评价实操教学课程、感官评价虚拟仿真软件等；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3）基于感官实训基地进行人才专业技能培养、感官评价岗位实践、实习就业</w:t>
      </w: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、科研训练等。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12" w:lineRule="auto"/>
        <w:ind w:firstLine="560" w:firstLineChars="200"/>
        <w:textAlignment w:val="auto"/>
        <w:rPr>
          <w:rFonts w:hint="default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theme="minorBidi"/>
          <w:b w:val="0"/>
          <w:kern w:val="2"/>
          <w:sz w:val="28"/>
          <w:szCs w:val="28"/>
          <w:lang w:val="en-US" w:eastAsia="zh-CN" w:bidi="ar-SA"/>
        </w:rPr>
        <w:t>4）感官实训基地用于或者服务于社会培训和食品行业。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16036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CA9A88"/>
    <w:multiLevelType w:val="singleLevel"/>
    <w:tmpl w:val="F2CA9A8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-62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1OWZjYjAyZDgyN2Y3MmRmMTU2ZTY1OGVkYWYyMTAifQ=="/>
  </w:docVars>
  <w:rsids>
    <w:rsidRoot w:val="00796A63"/>
    <w:rsid w:val="00035490"/>
    <w:rsid w:val="00037B4B"/>
    <w:rsid w:val="00054CA7"/>
    <w:rsid w:val="001056D3"/>
    <w:rsid w:val="00147124"/>
    <w:rsid w:val="00151B00"/>
    <w:rsid w:val="00177B8E"/>
    <w:rsid w:val="00195222"/>
    <w:rsid w:val="001C401B"/>
    <w:rsid w:val="002060C6"/>
    <w:rsid w:val="00215070"/>
    <w:rsid w:val="00236C2C"/>
    <w:rsid w:val="0028211D"/>
    <w:rsid w:val="00294DDA"/>
    <w:rsid w:val="002D2309"/>
    <w:rsid w:val="002F0338"/>
    <w:rsid w:val="00341957"/>
    <w:rsid w:val="003462BA"/>
    <w:rsid w:val="0037595B"/>
    <w:rsid w:val="003B654F"/>
    <w:rsid w:val="003D0133"/>
    <w:rsid w:val="003D192C"/>
    <w:rsid w:val="003E631B"/>
    <w:rsid w:val="00430F17"/>
    <w:rsid w:val="00444E05"/>
    <w:rsid w:val="00477B16"/>
    <w:rsid w:val="0048597C"/>
    <w:rsid w:val="004A1118"/>
    <w:rsid w:val="0051567D"/>
    <w:rsid w:val="00517BC6"/>
    <w:rsid w:val="00521FF1"/>
    <w:rsid w:val="00553B3B"/>
    <w:rsid w:val="005924BE"/>
    <w:rsid w:val="0059352F"/>
    <w:rsid w:val="005A4BC6"/>
    <w:rsid w:val="005A77C8"/>
    <w:rsid w:val="00693F98"/>
    <w:rsid w:val="006F07C6"/>
    <w:rsid w:val="00766544"/>
    <w:rsid w:val="00796A63"/>
    <w:rsid w:val="007B2521"/>
    <w:rsid w:val="007D68D6"/>
    <w:rsid w:val="007E0592"/>
    <w:rsid w:val="00874AC2"/>
    <w:rsid w:val="00906BC4"/>
    <w:rsid w:val="009A3BB9"/>
    <w:rsid w:val="009B72CE"/>
    <w:rsid w:val="00A079FB"/>
    <w:rsid w:val="00A352F2"/>
    <w:rsid w:val="00A62E1C"/>
    <w:rsid w:val="00AE6534"/>
    <w:rsid w:val="00B07B2B"/>
    <w:rsid w:val="00B83B56"/>
    <w:rsid w:val="00B97A2B"/>
    <w:rsid w:val="00BB79B5"/>
    <w:rsid w:val="00BD0454"/>
    <w:rsid w:val="00C33275"/>
    <w:rsid w:val="00C41D57"/>
    <w:rsid w:val="00C45537"/>
    <w:rsid w:val="00C520B1"/>
    <w:rsid w:val="00C7757F"/>
    <w:rsid w:val="00CC296B"/>
    <w:rsid w:val="00CF324C"/>
    <w:rsid w:val="00D138E1"/>
    <w:rsid w:val="00D24078"/>
    <w:rsid w:val="00D43C7F"/>
    <w:rsid w:val="00D4663A"/>
    <w:rsid w:val="00D504E2"/>
    <w:rsid w:val="00D610D9"/>
    <w:rsid w:val="00D656F2"/>
    <w:rsid w:val="00D83ACC"/>
    <w:rsid w:val="00D83CD3"/>
    <w:rsid w:val="00DA2522"/>
    <w:rsid w:val="00E23795"/>
    <w:rsid w:val="00E51C20"/>
    <w:rsid w:val="00E53545"/>
    <w:rsid w:val="00EB46CA"/>
    <w:rsid w:val="00EB5F1C"/>
    <w:rsid w:val="00EE03D1"/>
    <w:rsid w:val="00F01E36"/>
    <w:rsid w:val="00F445C1"/>
    <w:rsid w:val="00F54AE5"/>
    <w:rsid w:val="00FA6DB4"/>
    <w:rsid w:val="00FE2D0A"/>
    <w:rsid w:val="0142259E"/>
    <w:rsid w:val="049D26AE"/>
    <w:rsid w:val="06723695"/>
    <w:rsid w:val="07A121DD"/>
    <w:rsid w:val="082F26F8"/>
    <w:rsid w:val="08503145"/>
    <w:rsid w:val="08AA53E6"/>
    <w:rsid w:val="08BE284B"/>
    <w:rsid w:val="0D5A1691"/>
    <w:rsid w:val="0D857CB6"/>
    <w:rsid w:val="0FC3731E"/>
    <w:rsid w:val="135A07CC"/>
    <w:rsid w:val="15A3619F"/>
    <w:rsid w:val="17500E49"/>
    <w:rsid w:val="181900A9"/>
    <w:rsid w:val="187958AE"/>
    <w:rsid w:val="19377239"/>
    <w:rsid w:val="1BB451B2"/>
    <w:rsid w:val="1BEF4EDF"/>
    <w:rsid w:val="1CD300D8"/>
    <w:rsid w:val="1D1A28A5"/>
    <w:rsid w:val="1F426FD3"/>
    <w:rsid w:val="2098144A"/>
    <w:rsid w:val="245A007E"/>
    <w:rsid w:val="248375EE"/>
    <w:rsid w:val="27B30E28"/>
    <w:rsid w:val="2B536756"/>
    <w:rsid w:val="2C5674B9"/>
    <w:rsid w:val="2EB90DB4"/>
    <w:rsid w:val="31D71EF8"/>
    <w:rsid w:val="32BE1A2B"/>
    <w:rsid w:val="34C9456A"/>
    <w:rsid w:val="37C37264"/>
    <w:rsid w:val="3A5808CC"/>
    <w:rsid w:val="3A851BCB"/>
    <w:rsid w:val="3C011CBD"/>
    <w:rsid w:val="3C02652F"/>
    <w:rsid w:val="409D4D30"/>
    <w:rsid w:val="45251AF9"/>
    <w:rsid w:val="4C082C41"/>
    <w:rsid w:val="4CB95F99"/>
    <w:rsid w:val="4D250CA7"/>
    <w:rsid w:val="4DEF3DB5"/>
    <w:rsid w:val="4FD14E7D"/>
    <w:rsid w:val="5039762D"/>
    <w:rsid w:val="52435A9F"/>
    <w:rsid w:val="57376370"/>
    <w:rsid w:val="607C30EA"/>
    <w:rsid w:val="60B707B9"/>
    <w:rsid w:val="61954DAF"/>
    <w:rsid w:val="63293771"/>
    <w:rsid w:val="63866BCB"/>
    <w:rsid w:val="666A750F"/>
    <w:rsid w:val="6DC96AF7"/>
    <w:rsid w:val="7710248E"/>
    <w:rsid w:val="7A6F7A06"/>
    <w:rsid w:val="7AE17DCB"/>
    <w:rsid w:val="7E54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tLeast"/>
      <w:outlineLvl w:val="2"/>
    </w:pPr>
    <w:rPr>
      <w:rFonts w:ascii="Calibri" w:hAnsi="Calibri" w:eastAsia="宋体" w:cs="Times New Roman"/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仿宋_GB2312" w:hAnsi="仿宋_GB2312" w:eastAsia="仿宋_GB2312"/>
      <w:snapToGrid w:val="0"/>
      <w:color w:val="333333"/>
      <w:kern w:val="0"/>
      <w:sz w:val="28"/>
      <w:szCs w:val="20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qFormat/>
    <w:uiPriority w:val="1"/>
    <w:rPr>
      <w:sz w:val="32"/>
      <w:szCs w:val="32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rPr>
      <w:sz w:val="24"/>
    </w:rPr>
  </w:style>
  <w:style w:type="character" w:styleId="11">
    <w:name w:val="Strong"/>
    <w:basedOn w:val="10"/>
    <w:qFormat/>
    <w:uiPriority w:val="22"/>
    <w:rPr>
      <w:b/>
    </w:rPr>
  </w:style>
  <w:style w:type="paragraph" w:customStyle="1" w:styleId="12">
    <w:name w:val="正文格式"/>
    <w:basedOn w:val="1"/>
    <w:qFormat/>
    <w:uiPriority w:val="99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  <w:szCs w:val="24"/>
    </w:rPr>
  </w:style>
  <w:style w:type="paragraph" w:customStyle="1" w:styleId="13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4">
    <w:name w:val="列出段落1"/>
    <w:basedOn w:val="1"/>
    <w:qFormat/>
    <w:uiPriority w:val="0"/>
    <w:pPr>
      <w:widowControl/>
      <w:spacing w:before="100" w:beforeAutospacing="1" w:after="100" w:afterAutospacing="1"/>
      <w:ind w:left="720"/>
      <w:jc w:val="left"/>
    </w:pPr>
    <w:rPr>
      <w:rFonts w:ascii="Arial Unicode MS" w:hAnsi="Arial Unicode MS" w:eastAsia="华文仿宋" w:cs="Arial Unicode MS"/>
      <w:color w:val="000000"/>
      <w:kern w:val="0"/>
      <w:sz w:val="28"/>
      <w:szCs w:val="28"/>
    </w:rPr>
  </w:style>
  <w:style w:type="paragraph" w:customStyle="1" w:styleId="15">
    <w:name w:val="正文11"/>
    <w:basedOn w:val="1"/>
    <w:qFormat/>
    <w:uiPriority w:val="0"/>
    <w:pPr>
      <w:widowControl/>
      <w:jc w:val="left"/>
    </w:pPr>
    <w:rPr>
      <w:rFonts w:ascii="Arial Unicode MS" w:hAnsi="Arial Unicode MS" w:eastAsia="华文仿宋" w:cs="Arial Unicode MS"/>
      <w:color w:val="000000"/>
      <w:kern w:val="0"/>
      <w:sz w:val="28"/>
      <w:szCs w:val="28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C4D3DA-AE68-4444-B182-1217CFBFD4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2024</Words>
  <Characters>2046</Characters>
  <Lines>16</Lines>
  <Paragraphs>4</Paragraphs>
  <TotalTime>1</TotalTime>
  <ScaleCrop>false</ScaleCrop>
  <LinksUpToDate>false</LinksUpToDate>
  <CharactersWithSpaces>2047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2017-11-04T10:59:00Z</dcterms:created>
  <dc:creator>sf</dc:creator>
  <cp:lastModifiedBy>霜</cp:lastModifiedBy>
  <cp:lastPrinted>2022-05-31T09:21:00Z</cp:lastPrinted>
  <dcterms:modified xsi:type="dcterms:W3CDTF">2022-09-05T06:06:09Z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KSORubyTemplateID" linkTarget="0">
    <vt:lpwstr>6</vt:lpwstr>
  </property>
  <property fmtid="{D5CDD505-2E9C-101B-9397-08002B2CF9AE}" pid="4" name="ICV">
    <vt:lpwstr>6B4B7D6DAFAB458FA9C15526F0D964EE</vt:lpwstr>
  </property>
</Properties>
</file>